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1D" w:rsidRDefault="003E4D1D" w:rsidP="00A4043B">
      <w:r w:rsidRPr="00C931F3">
        <w:t>Die Angaben in diese</w:t>
      </w:r>
      <w:r>
        <w:t>r</w:t>
      </w:r>
      <w:r w:rsidRPr="00C931F3">
        <w:t xml:space="preserve"> </w:t>
      </w:r>
      <w:r>
        <w:t>Anlage</w:t>
      </w:r>
      <w:r w:rsidRPr="00C931F3">
        <w:t xml:space="preserve"> sind subventionserheblich im Sinne des § 264 Strafgesetzbuch – siehe Antragsvordruck.</w:t>
      </w:r>
    </w:p>
    <w:p w:rsidR="003E4D1D" w:rsidRDefault="003E4D1D" w:rsidP="00A4043B"/>
    <w:p w:rsidR="003E4D1D" w:rsidRPr="00C931F3" w:rsidRDefault="003E4D1D" w:rsidP="00837303">
      <w:pPr>
        <w:tabs>
          <w:tab w:val="left" w:pos="3402"/>
          <w:tab w:val="left" w:pos="9072"/>
        </w:tabs>
        <w:spacing w:line="360" w:lineRule="auto"/>
        <w:rPr>
          <w:b/>
        </w:rPr>
      </w:pPr>
      <w:r w:rsidRPr="00C931F3">
        <w:rPr>
          <w:b/>
        </w:rPr>
        <w:t>Antragsteller</w:t>
      </w:r>
      <w:r>
        <w:rPr>
          <w:b/>
        </w:rPr>
        <w:t>/</w:t>
      </w:r>
      <w:r w:rsidRPr="00C931F3">
        <w:rPr>
          <w:b/>
        </w:rPr>
        <w:t xml:space="preserve">in </w:t>
      </w:r>
      <w:r w:rsidRPr="00C931F3">
        <w:rPr>
          <w:b/>
        </w:rPr>
        <w:tab/>
      </w:r>
      <w:r w:rsidRPr="00C931F3">
        <w:rPr>
          <w:u w:val="single"/>
        </w:rPr>
        <w:tab/>
      </w:r>
    </w:p>
    <w:p w:rsidR="003E4D1D" w:rsidRDefault="003E4D1D" w:rsidP="00837303">
      <w:pPr>
        <w:tabs>
          <w:tab w:val="left" w:pos="3402"/>
          <w:tab w:val="left" w:pos="9072"/>
        </w:tabs>
        <w:rPr>
          <w:u w:val="single"/>
        </w:rPr>
      </w:pPr>
      <w:r w:rsidRPr="00C931F3">
        <w:rPr>
          <w:b/>
        </w:rPr>
        <w:t>Maßnahmebezeichnung</w:t>
      </w:r>
      <w:r w:rsidRPr="00C931F3">
        <w:rPr>
          <w:b/>
        </w:rPr>
        <w:tab/>
      </w:r>
      <w:r w:rsidRPr="00C931F3">
        <w:rPr>
          <w:u w:val="single"/>
        </w:rPr>
        <w:tab/>
      </w:r>
    </w:p>
    <w:p w:rsidR="003E4D1D" w:rsidRDefault="003E4D1D" w:rsidP="00A4043B">
      <w:pPr>
        <w:tabs>
          <w:tab w:val="left" w:pos="3402"/>
          <w:tab w:val="left" w:pos="9214"/>
        </w:tabs>
        <w:rPr>
          <w:u w:val="single"/>
        </w:rPr>
      </w:pPr>
    </w:p>
    <w:p w:rsidR="003E4D1D" w:rsidRPr="00282E19" w:rsidRDefault="003E4D1D" w:rsidP="00282E19">
      <w:pPr>
        <w:shd w:val="clear" w:color="auto" w:fill="C0C0C0"/>
        <w:tabs>
          <w:tab w:val="left" w:pos="3402"/>
          <w:tab w:val="left" w:pos="9214"/>
        </w:tabs>
      </w:pPr>
      <w:r w:rsidRPr="00282E19">
        <w:t>Für die Weiterleitung der Zuwendung ist ein Weiterleit</w:t>
      </w:r>
      <w:r>
        <w:t>ungsvertrag mit jedem Letztempfa</w:t>
      </w:r>
      <w:r w:rsidRPr="00282E19">
        <w:t>nge</w:t>
      </w:r>
      <w:r>
        <w:t>nden</w:t>
      </w:r>
      <w:r w:rsidRPr="00282E19">
        <w:t xml:space="preserve"> zu schließen. Die Regelungen des Zuwendungsbescheides, mit dem der zu nutzende Musterweiterleitungsvertrag übersandt wird, sind verbindlich anzuwenden. Der Musterweiterleitungsvertrag kann ggfs. auch vorab bei der zuständigen Bewilligungsbehörde angefordert werden.</w:t>
      </w:r>
    </w:p>
    <w:p w:rsidR="003E4D1D" w:rsidRDefault="003E4D1D" w:rsidP="00A4043B">
      <w:pPr>
        <w:tabs>
          <w:tab w:val="left" w:pos="3402"/>
          <w:tab w:val="left" w:pos="9214"/>
        </w:tabs>
        <w:rPr>
          <w:u w:val="single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32"/>
        <w:gridCol w:w="3196"/>
        <w:gridCol w:w="1843"/>
        <w:gridCol w:w="1275"/>
        <w:gridCol w:w="1242"/>
      </w:tblGrid>
      <w:tr w:rsidR="003E4D1D" w:rsidTr="00F34949">
        <w:tc>
          <w:tcPr>
            <w:tcW w:w="4928" w:type="dxa"/>
            <w:gridSpan w:val="2"/>
            <w:shd w:val="pct20" w:color="auto" w:fill="auto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 w:rsidRPr="00F34949">
              <w:rPr>
                <w:b/>
              </w:rPr>
              <w:t>Weiterleitung der Zuwendung an</w:t>
            </w:r>
          </w:p>
        </w:tc>
        <w:tc>
          <w:tcPr>
            <w:tcW w:w="1843" w:type="dxa"/>
            <w:shd w:val="pct20" w:color="auto" w:fill="auto"/>
          </w:tcPr>
          <w:p w:rsidR="003E4D1D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geplante</w:t>
            </w:r>
          </w:p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 w:rsidRPr="00F34949">
              <w:rPr>
                <w:b/>
              </w:rPr>
              <w:t>Höhe der Weiterleitung</w:t>
            </w:r>
          </w:p>
        </w:tc>
        <w:tc>
          <w:tcPr>
            <w:tcW w:w="2517" w:type="dxa"/>
            <w:gridSpan w:val="2"/>
            <w:shd w:val="pct20" w:color="auto" w:fill="auto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 w:rsidRPr="00F34949">
              <w:rPr>
                <w:b/>
              </w:rPr>
              <w:t>Zum Vorsteuerabzug berechtigt</w:t>
            </w:r>
          </w:p>
        </w:tc>
      </w:tr>
      <w:tr w:rsidR="003E4D1D" w:rsidTr="00F34949">
        <w:tc>
          <w:tcPr>
            <w:tcW w:w="1732" w:type="dxa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3196" w:type="dxa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1275" w:type="dxa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1242" w:type="dxa"/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</w:tr>
      <w:tr w:rsidR="003E4D1D" w:rsidTr="00F34949">
        <w:trPr>
          <w:trHeight w:val="448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Default="003E4D1D" w:rsidP="00F34949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  <w:bookmarkStart w:id="0" w:name="_GoBack"/>
            <w:bookmarkEnd w:id="0"/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3E4D1D" w:rsidTr="00F34949">
        <w:trPr>
          <w:trHeight w:val="1139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3E4D1D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right"/>
              <w:rPr>
                <w:sz w:val="4"/>
                <w:szCs w:val="4"/>
              </w:rPr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sz w:val="4"/>
                <w:szCs w:val="4"/>
              </w:rPr>
            </w:pPr>
          </w:p>
        </w:tc>
      </w:tr>
      <w:tr w:rsidR="003E4D1D" w:rsidTr="00F34949">
        <w:trPr>
          <w:trHeight w:val="48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Default="003E4D1D" w:rsidP="00F34949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3E4D1D" w:rsidTr="00F34949">
        <w:trPr>
          <w:trHeight w:val="1259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3E4D1D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right"/>
              <w:rPr>
                <w:sz w:val="4"/>
                <w:szCs w:val="4"/>
              </w:rPr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sz w:val="4"/>
                <w:szCs w:val="4"/>
              </w:rPr>
            </w:pPr>
          </w:p>
        </w:tc>
      </w:tr>
      <w:tr w:rsidR="003E4D1D" w:rsidTr="00F34949">
        <w:trPr>
          <w:trHeight w:val="60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Default="003E4D1D" w:rsidP="00F34949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3E4D1D" w:rsidTr="001923CF">
        <w:trPr>
          <w:trHeight w:val="1211"/>
        </w:trPr>
        <w:tc>
          <w:tcPr>
            <w:tcW w:w="1732" w:type="dxa"/>
            <w:tcBorders>
              <w:bottom w:val="single" w:sz="24" w:space="0" w:color="FFFFFF"/>
            </w:tcBorders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tcBorders>
              <w:bottom w:val="single" w:sz="24" w:space="0" w:color="FFFFFF"/>
            </w:tcBorders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tcBorders>
              <w:bottom w:val="single" w:sz="24" w:space="0" w:color="FFFFFF"/>
            </w:tcBorders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230E9F" w:rsidRDefault="003E4D1D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1923CF" w:rsidTr="001923CF">
        <w:trPr>
          <w:gridAfter w:val="2"/>
          <w:wAfter w:w="2517" w:type="dxa"/>
          <w:trHeight w:val="682"/>
        </w:trPr>
        <w:tc>
          <w:tcPr>
            <w:tcW w:w="4928" w:type="dxa"/>
            <w:gridSpan w:val="2"/>
            <w:shd w:val="pct12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923CF" w:rsidRPr="001923CF" w:rsidRDefault="001923CF" w:rsidP="001923CF">
            <w:pPr>
              <w:tabs>
                <w:tab w:val="left" w:pos="3402"/>
                <w:tab w:val="left" w:pos="9214"/>
              </w:tabs>
              <w:rPr>
                <w:b/>
                <w:sz w:val="16"/>
                <w:szCs w:val="16"/>
              </w:rPr>
            </w:pPr>
          </w:p>
          <w:p w:rsidR="001923CF" w:rsidRPr="001923CF" w:rsidRDefault="001923CF" w:rsidP="001923CF">
            <w:pPr>
              <w:tabs>
                <w:tab w:val="left" w:pos="3402"/>
                <w:tab w:val="left" w:pos="9214"/>
              </w:tabs>
              <w:rPr>
                <w:b/>
              </w:rPr>
            </w:pPr>
            <w:r w:rsidRPr="001923CF">
              <w:rPr>
                <w:b/>
              </w:rPr>
              <w:t>Summe der Weiterleitungsbeträge</w:t>
            </w:r>
          </w:p>
        </w:tc>
        <w:tc>
          <w:tcPr>
            <w:tcW w:w="1843" w:type="dxa"/>
            <w:shd w:val="pct12" w:color="auto" w:fill="auto"/>
          </w:tcPr>
          <w:p w:rsidR="001923CF" w:rsidRPr="001923CF" w:rsidRDefault="001923CF" w:rsidP="00F34949">
            <w:pPr>
              <w:tabs>
                <w:tab w:val="left" w:pos="3402"/>
                <w:tab w:val="left" w:pos="9214"/>
              </w:tabs>
              <w:jc w:val="right"/>
              <w:rPr>
                <w:b/>
                <w:sz w:val="16"/>
                <w:szCs w:val="16"/>
              </w:rPr>
            </w:pPr>
          </w:p>
          <w:p w:rsidR="001923CF" w:rsidRPr="001923CF" w:rsidRDefault="001923CF" w:rsidP="00F34949">
            <w:pPr>
              <w:tabs>
                <w:tab w:val="left" w:pos="3402"/>
                <w:tab w:val="left" w:pos="9214"/>
              </w:tabs>
              <w:jc w:val="right"/>
              <w:rPr>
                <w:b/>
              </w:rPr>
            </w:pPr>
            <w:r w:rsidRPr="001923CF">
              <w:rPr>
                <w:b/>
              </w:rPr>
              <w:t>€</w:t>
            </w:r>
          </w:p>
        </w:tc>
      </w:tr>
      <w:tr w:rsidR="003E4D1D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rPr>
                <w:sz w:val="4"/>
                <w:szCs w:val="4"/>
              </w:rPr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right"/>
              <w:rPr>
                <w:sz w:val="4"/>
                <w:szCs w:val="4"/>
              </w:rPr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E4D1D" w:rsidRPr="00F34949" w:rsidRDefault="003E4D1D" w:rsidP="00F34949">
            <w:pPr>
              <w:tabs>
                <w:tab w:val="left" w:pos="3402"/>
                <w:tab w:val="left" w:pos="9214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3E4D1D" w:rsidRPr="00AA3CCE" w:rsidRDefault="003E4D1D" w:rsidP="001923CF">
      <w:pPr>
        <w:tabs>
          <w:tab w:val="left" w:pos="3402"/>
          <w:tab w:val="left" w:pos="6480"/>
        </w:tabs>
        <w:ind w:right="2412"/>
      </w:pPr>
    </w:p>
    <w:sectPr w:rsidR="003E4D1D" w:rsidRPr="00AA3CCE" w:rsidSect="00F34949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1D" w:rsidRDefault="003E4D1D" w:rsidP="00A4043B">
      <w:r>
        <w:separator/>
      </w:r>
    </w:p>
  </w:endnote>
  <w:endnote w:type="continuationSeparator" w:id="0">
    <w:p w:rsidR="003E4D1D" w:rsidRDefault="003E4D1D" w:rsidP="00A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1D" w:rsidRDefault="003E4D1D" w:rsidP="00A4043B">
      <w:r>
        <w:separator/>
      </w:r>
    </w:p>
  </w:footnote>
  <w:footnote w:type="continuationSeparator" w:id="0">
    <w:p w:rsidR="003E4D1D" w:rsidRDefault="003E4D1D" w:rsidP="00A4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1D" w:rsidRPr="00F34949" w:rsidRDefault="003E4D1D" w:rsidP="00A4043B">
    <w:pPr>
      <w:pStyle w:val="Kopfzeile"/>
      <w:rPr>
        <w:color w:val="A6A6A6"/>
        <w:sz w:val="10"/>
        <w:szCs w:val="10"/>
      </w:rPr>
    </w:pPr>
  </w:p>
  <w:p w:rsidR="003E4D1D" w:rsidRPr="00F34949" w:rsidRDefault="003E4D1D" w:rsidP="006E123D">
    <w:pPr>
      <w:pStyle w:val="Kopfzeile"/>
      <w:ind w:left="993" w:hanging="993"/>
      <w:jc w:val="right"/>
      <w:rPr>
        <w:color w:val="A6A6A6"/>
      </w:rPr>
    </w:pPr>
    <w:r w:rsidRPr="00F34949">
      <w:rPr>
        <w:color w:val="A6A6A6"/>
      </w:rPr>
      <w:t xml:space="preserve">Anlage </w:t>
    </w:r>
    <w:r w:rsidR="006E123D">
      <w:rPr>
        <w:color w:val="A6A6A6"/>
      </w:rPr>
      <w:t xml:space="preserve">6 </w:t>
    </w:r>
    <w:r w:rsidRPr="00F34949">
      <w:rPr>
        <w:color w:val="A6A6A6"/>
      </w:rPr>
      <w:t xml:space="preserve">– Weiterleitung der Zuwendung </w:t>
    </w:r>
  </w:p>
  <w:p w:rsidR="003E4D1D" w:rsidRDefault="003E4D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B54"/>
    <w:multiLevelType w:val="multilevel"/>
    <w:tmpl w:val="0407001D"/>
    <w:styleLink w:val="VorlageAntrg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B"/>
    <w:rsid w:val="000C0911"/>
    <w:rsid w:val="001923CF"/>
    <w:rsid w:val="002268EC"/>
    <w:rsid w:val="00230E9F"/>
    <w:rsid w:val="00231D2B"/>
    <w:rsid w:val="00282E19"/>
    <w:rsid w:val="003C24F5"/>
    <w:rsid w:val="003E4D1D"/>
    <w:rsid w:val="00430A9D"/>
    <w:rsid w:val="004F6568"/>
    <w:rsid w:val="005050B7"/>
    <w:rsid w:val="005C2291"/>
    <w:rsid w:val="006E123D"/>
    <w:rsid w:val="00837303"/>
    <w:rsid w:val="009E04F6"/>
    <w:rsid w:val="00A4043B"/>
    <w:rsid w:val="00A87E4E"/>
    <w:rsid w:val="00AA3CCE"/>
    <w:rsid w:val="00BC11F3"/>
    <w:rsid w:val="00C931F3"/>
    <w:rsid w:val="00CA0695"/>
    <w:rsid w:val="00DC2BE9"/>
    <w:rsid w:val="00E13AB7"/>
    <w:rsid w:val="00E27369"/>
    <w:rsid w:val="00E3522F"/>
    <w:rsid w:val="00E54836"/>
    <w:rsid w:val="00E8315C"/>
    <w:rsid w:val="00F34949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CAC6AD"/>
  <w14:defaultImageDpi w14:val="96"/>
  <w15:docId w15:val="{7C68E9B0-14C2-414A-A2E2-BD50810B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4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3522F"/>
    <w:rPr>
      <w:rFonts w:ascii="Arial" w:hAnsi="Arial"/>
      <w:b/>
      <w:kern w:val="32"/>
      <w:sz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3522F"/>
    <w:rPr>
      <w:rFonts w:ascii="Arial" w:hAnsi="Arial"/>
      <w:b/>
      <w:sz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3522F"/>
    <w:rPr>
      <w:rFonts w:ascii="Arial" w:hAnsi="Arial"/>
      <w:sz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3522F"/>
    <w:rPr>
      <w:rFonts w:ascii="Arial" w:hAnsi="Arial"/>
      <w:sz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3522F"/>
    <w:rPr>
      <w:rFonts w:ascii="Arial" w:hAnsi="Arial"/>
      <w:b/>
      <w:i/>
      <w:sz w:val="26"/>
      <w:lang w:val="x-none" w:eastAsia="de-DE"/>
    </w:rPr>
  </w:style>
  <w:style w:type="paragraph" w:styleId="Beschriftung">
    <w:name w:val="caption"/>
    <w:basedOn w:val="Standard"/>
    <w:next w:val="Standard"/>
    <w:uiPriority w:val="99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3522F"/>
    <w:rPr>
      <w:rFonts w:ascii="Courier New" w:hAnsi="Courier New"/>
      <w:b/>
      <w:sz w:val="24"/>
      <w:lang w:val="x-none" w:eastAsia="de-DE"/>
    </w:rPr>
  </w:style>
  <w:style w:type="table" w:customStyle="1" w:styleId="TabellenAntrge">
    <w:name w:val="Tabellen Anträge"/>
    <w:basedOn w:val="MittleresRaster3"/>
    <w:uiPriority w:val="99"/>
    <w:rsid w:val="00E27369"/>
    <w:rPr>
      <w:rFonts w:ascii="Arial" w:hAnsi="Arial"/>
    </w:rPr>
    <w:tblPr/>
    <w:tcPr>
      <w:shd w:val="pct5" w:color="auto" w:fill="auto"/>
    </w:tcPr>
    <w:tblStylePr w:type="firstRow">
      <w:pPr>
        <w:jc w:val="center"/>
      </w:pPr>
      <w:rPr>
        <w:rFonts w:ascii="Arial" w:hAnsi="Arial" w:cs="Times New Roman"/>
        <w:b/>
        <w:bCs/>
        <w:i w:val="0"/>
        <w:iCs w:val="0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pct20" w:color="auto" w:fill="auto"/>
      </w:tcPr>
    </w:tblStylePr>
    <w:tblStylePr w:type="lastRow">
      <w:rPr>
        <w:rFonts w:ascii="Arial" w:hAnsi="Arial" w:cs="Times New Roman"/>
        <w:b/>
        <w:bCs/>
        <w:i w:val="0"/>
        <w:iCs w:val="0"/>
        <w:color w:val="auto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</w:tcBorders>
        <w:shd w:val="pct5" w:color="auto" w:fill="auto"/>
      </w:tcPr>
    </w:tblStylePr>
    <w:tblStylePr w:type="firstCol">
      <w:pPr>
        <w:jc w:val="left"/>
      </w:pPr>
      <w:rPr>
        <w:rFonts w:ascii="Arial" w:hAnsi="Arial" w:cs="Times New Roman"/>
        <w:b w:val="0"/>
        <w:bCs/>
        <w:i w:val="0"/>
        <w:iCs w:val="0"/>
        <w:color w:val="auto"/>
        <w:sz w:val="20"/>
      </w:rPr>
      <w:tblPr/>
      <w:tcPr>
        <w:tcBorders>
          <w:left w:val="single" w:sz="12" w:space="0" w:color="FFFFFF"/>
          <w:right w:val="single" w:sz="12" w:space="0" w:color="FFFFFF"/>
          <w:insideH w:val="nil"/>
          <w:insideV w:val="nil"/>
        </w:tcBorders>
        <w:shd w:val="clear" w:color="auto" w:fill="000000"/>
      </w:tcPr>
    </w:tblStylePr>
    <w:tblStylePr w:type="lastCol">
      <w:pPr>
        <w:jc w:val="right"/>
      </w:pPr>
      <w:rPr>
        <w:rFonts w:ascii="Arial" w:hAnsi="Arial" w:cs="Times New Roman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pct5" w:color="auto" w:fill="auto"/>
      </w:tcPr>
    </w:tblStylePr>
    <w:tblStylePr w:type="band1Vert">
      <w:rPr>
        <w:rFonts w:ascii="Arial" w:hAnsi="Arial" w:cs="Times New Roman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pct5" w:color="auto" w:fill="auto"/>
      </w:tcPr>
    </w:tblStylePr>
    <w:tblStylePr w:type="band1Horz">
      <w:rPr>
        <w:rFonts w:ascii="Arial" w:hAnsi="Arial" w:cs="Times New Roman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pct5" w:color="auto" w:fill="auto"/>
      </w:tcPr>
    </w:tblStylePr>
    <w:tblStylePr w:type="band2Horz">
      <w:rPr>
        <w:rFonts w:ascii="Arial" w:hAnsi="Arial" w:cs="Times New Roman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auto" w:fill="auto"/>
      </w:tcPr>
    </w:tblStylePr>
  </w:style>
  <w:style w:type="table" w:styleId="MittleresRaster3">
    <w:name w:val="Medium Grid 3"/>
    <w:basedOn w:val="NormaleTabelle"/>
    <w:uiPriority w:val="99"/>
    <w:rsid w:val="00E2736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AntragohneSumme">
    <w:name w:val="Antrag ohne Summe"/>
    <w:uiPriority w:val="99"/>
    <w:rsid w:val="00E27369"/>
    <w:rPr>
      <w:rFonts w:ascii="Arial" w:hAnsi="Arial"/>
      <w:sz w:val="20"/>
      <w:szCs w:val="20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</w:style>
  <w:style w:type="table" w:customStyle="1" w:styleId="Berechnung">
    <w:name w:val="Berechnung"/>
    <w:uiPriority w:val="99"/>
    <w:rsid w:val="00E27369"/>
    <w:rPr>
      <w:rFonts w:ascii="Arial" w:hAnsi="Arial"/>
      <w:sz w:val="20"/>
      <w:szCs w:val="20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</w:style>
  <w:style w:type="paragraph" w:styleId="Kopfzeile">
    <w:name w:val="header"/>
    <w:basedOn w:val="Standard"/>
    <w:link w:val="KopfzeileZchn"/>
    <w:uiPriority w:val="99"/>
    <w:rsid w:val="00A404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4043B"/>
    <w:rPr>
      <w:rFonts w:ascii="Arial" w:hAnsi="Arial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A404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4043B"/>
    <w:rPr>
      <w:rFonts w:ascii="Arial" w:hAnsi="Arial"/>
      <w:sz w:val="24"/>
      <w:lang w:val="x-none" w:eastAsia="de-DE"/>
    </w:rPr>
  </w:style>
  <w:style w:type="table" w:styleId="Tabellenraster">
    <w:name w:val="Table Grid"/>
    <w:basedOn w:val="NormaleTabelle"/>
    <w:uiPriority w:val="99"/>
    <w:rsid w:val="00A40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30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0E9F"/>
    <w:rPr>
      <w:rFonts w:ascii="Tahoma" w:hAnsi="Tahoma"/>
      <w:sz w:val="16"/>
      <w:lang w:val="x-none" w:eastAsia="de-DE"/>
    </w:rPr>
  </w:style>
  <w:style w:type="numbering" w:customStyle="1" w:styleId="VorlageAntrge">
    <w:name w:val="Vorlage Anträge"/>
    <w:rsid w:val="00C32A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Weiterleitung der Zuwendung</vt:lpstr>
    </vt:vector>
  </TitlesOfParts>
  <Company>MAIS NRW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Weiterleitung der Zuwendung</dc:title>
  <dc:creator>MAIS - ESF-Verwaltungsbehörde</dc:creator>
  <cp:lastModifiedBy>Saleem, Shazia (MAGS)</cp:lastModifiedBy>
  <cp:revision>3</cp:revision>
  <dcterms:created xsi:type="dcterms:W3CDTF">2019-12-16T09:00:00Z</dcterms:created>
  <dcterms:modified xsi:type="dcterms:W3CDTF">2019-12-16T09:54:00Z</dcterms:modified>
</cp:coreProperties>
</file>